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59EC6" w14:textId="2CB0742E" w:rsidR="00901B3E" w:rsidRDefault="008E4FFC" w:rsidP="003D68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</w:t>
      </w:r>
      <w:r w:rsidR="00785F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0F4F">
        <w:rPr>
          <w:rFonts w:ascii="Times New Roman" w:hAnsi="Times New Roman" w:cs="Times New Roman"/>
          <w:b/>
          <w:sz w:val="24"/>
          <w:szCs w:val="24"/>
        </w:rPr>
        <w:t>Clinical</w:t>
      </w:r>
      <w:r w:rsidR="00901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F4F">
        <w:rPr>
          <w:rFonts w:ascii="Times New Roman" w:hAnsi="Times New Roman" w:cs="Times New Roman"/>
          <w:b/>
          <w:sz w:val="24"/>
          <w:szCs w:val="24"/>
        </w:rPr>
        <w:t>Reasoning</w:t>
      </w:r>
      <w:r w:rsidR="00B87AA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20F4F">
        <w:rPr>
          <w:rFonts w:ascii="Times New Roman" w:hAnsi="Times New Roman" w:cs="Times New Roman"/>
          <w:b/>
          <w:sz w:val="24"/>
          <w:szCs w:val="24"/>
        </w:rPr>
        <w:t xml:space="preserve"> Designing </w:t>
      </w:r>
      <w:r w:rsidR="00A7756D" w:rsidRPr="00D73BEA">
        <w:rPr>
          <w:rFonts w:ascii="Times New Roman" w:hAnsi="Times New Roman" w:cs="Times New Roman"/>
          <w:b/>
          <w:sz w:val="24"/>
          <w:szCs w:val="24"/>
        </w:rPr>
        <w:t xml:space="preserve">ASI Intervention </w:t>
      </w:r>
      <w:r w:rsidR="00720F4F">
        <w:rPr>
          <w:rFonts w:ascii="Times New Roman" w:hAnsi="Times New Roman" w:cs="Times New Roman"/>
          <w:b/>
          <w:sz w:val="24"/>
          <w:szCs w:val="24"/>
        </w:rPr>
        <w:t>Strategies</w:t>
      </w:r>
      <w:r w:rsidR="00901B3E" w:rsidRPr="00901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FADBD3" w14:textId="4264157C" w:rsidR="00CF454E" w:rsidRPr="00901B3E" w:rsidRDefault="00901B3E" w:rsidP="003D68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1B3E">
        <w:rPr>
          <w:rFonts w:ascii="Times New Roman" w:hAnsi="Times New Roman" w:cs="Times New Roman"/>
          <w:i/>
          <w:sz w:val="24"/>
          <w:szCs w:val="24"/>
        </w:rPr>
        <w:t>Adapted from Smith Roley</w:t>
      </w:r>
      <w:r w:rsidR="001145D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145D5">
        <w:rPr>
          <w:rFonts w:ascii="Times New Roman" w:hAnsi="Times New Roman" w:cs="Times New Roman"/>
          <w:i/>
          <w:sz w:val="24"/>
          <w:szCs w:val="24"/>
        </w:rPr>
        <w:t>2018</w:t>
      </w:r>
      <w:r w:rsidR="001145D5">
        <w:rPr>
          <w:rFonts w:ascii="Times New Roman" w:hAnsi="Times New Roman" w:cs="Times New Roman"/>
          <w:i/>
          <w:sz w:val="24"/>
          <w:szCs w:val="24"/>
        </w:rPr>
        <w:t>)</w:t>
      </w:r>
      <w:r w:rsidRPr="00901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5D5" w:rsidRPr="00901B3E">
        <w:rPr>
          <w:rFonts w:ascii="Times New Roman" w:hAnsi="Times New Roman" w:cs="Times New Roman"/>
          <w:i/>
          <w:sz w:val="24"/>
          <w:szCs w:val="24"/>
        </w:rPr>
        <w:t xml:space="preserve">Eds. Watling &amp; Spitzer </w:t>
      </w:r>
      <w:r w:rsidRPr="00901B3E">
        <w:rPr>
          <w:rFonts w:ascii="Times New Roman" w:hAnsi="Times New Roman" w:cs="Times New Roman"/>
          <w:i/>
          <w:sz w:val="24"/>
          <w:szCs w:val="24"/>
        </w:rPr>
        <w:t xml:space="preserve">Table 32.2. </w:t>
      </w:r>
      <w:r w:rsidR="001145D5">
        <w:rPr>
          <w:rFonts w:ascii="Times New Roman" w:hAnsi="Times New Roman" w:cs="Times New Roman"/>
          <w:i/>
          <w:sz w:val="24"/>
          <w:szCs w:val="24"/>
        </w:rPr>
        <w:t xml:space="preserve">Autism Across the Lifespan </w:t>
      </w:r>
      <w:bookmarkStart w:id="0" w:name="_GoBack"/>
      <w:bookmarkEnd w:id="0"/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07"/>
        <w:gridCol w:w="2543"/>
        <w:gridCol w:w="6660"/>
        <w:gridCol w:w="2610"/>
      </w:tblGrid>
      <w:tr w:rsidR="00CF454E" w:rsidRPr="00D73BEA" w14:paraId="7C75C78A" w14:textId="77777777" w:rsidTr="00CF4EAE">
        <w:tc>
          <w:tcPr>
            <w:tcW w:w="2407" w:type="dxa"/>
          </w:tcPr>
          <w:p w14:paraId="76CFE28C" w14:textId="77777777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b/>
                <w:sz w:val="24"/>
                <w:szCs w:val="24"/>
              </w:rPr>
              <w:t>Assessment Areas</w:t>
            </w:r>
          </w:p>
        </w:tc>
        <w:tc>
          <w:tcPr>
            <w:tcW w:w="2543" w:type="dxa"/>
          </w:tcPr>
          <w:p w14:paraId="20331E35" w14:textId="4FAB2486" w:rsidR="00CF454E" w:rsidRPr="00D73BEA" w:rsidRDefault="00901B3E" w:rsidP="003D68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Proximal Goals: </w:t>
            </w:r>
            <w:r w:rsidR="007D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Desired </w:t>
            </w:r>
            <w:r w:rsidR="00CF454E" w:rsidRPr="00D7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Adaptive Responses </w:t>
            </w:r>
          </w:p>
        </w:tc>
        <w:tc>
          <w:tcPr>
            <w:tcW w:w="6660" w:type="dxa"/>
          </w:tcPr>
          <w:p w14:paraId="641A88C8" w14:textId="33CF45C6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b/>
                <w:sz w:val="24"/>
                <w:szCs w:val="24"/>
              </w:rPr>
              <w:t>Therapeutic Activities</w:t>
            </w:r>
            <w:r w:rsidR="007C2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D73BEA">
              <w:rPr>
                <w:rFonts w:ascii="Times New Roman" w:hAnsi="Times New Roman" w:cs="Times New Roman"/>
                <w:b/>
                <w:sz w:val="24"/>
                <w:szCs w:val="24"/>
              </w:rPr>
              <w:t>Interactions</w:t>
            </w:r>
          </w:p>
        </w:tc>
        <w:tc>
          <w:tcPr>
            <w:tcW w:w="2610" w:type="dxa"/>
          </w:tcPr>
          <w:p w14:paraId="68FE3CF7" w14:textId="67055C5E" w:rsidR="00CF454E" w:rsidRPr="007D4852" w:rsidRDefault="00901B3E" w:rsidP="003D68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Distal Goals: </w:t>
            </w:r>
            <w:r w:rsidR="00CF454E" w:rsidRPr="007D4852">
              <w:rPr>
                <w:rFonts w:ascii="Times New Roman" w:hAnsi="Times New Roman" w:cs="Times New Roman"/>
                <w:b/>
                <w:sz w:val="24"/>
                <w:szCs w:val="24"/>
              </w:rPr>
              <w:t>Relevance to Participation</w:t>
            </w:r>
          </w:p>
        </w:tc>
      </w:tr>
      <w:tr w:rsidR="00CF454E" w:rsidRPr="00D73BEA" w14:paraId="77A05B66" w14:textId="77777777" w:rsidTr="00CF4EAE">
        <w:tc>
          <w:tcPr>
            <w:tcW w:w="2407" w:type="dxa"/>
          </w:tcPr>
          <w:p w14:paraId="4D74E3FB" w14:textId="1FDC71C5" w:rsidR="00CF454E" w:rsidRPr="00724F23" w:rsidRDefault="00CF454E" w:rsidP="003D68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>Arousal</w:t>
            </w:r>
          </w:p>
          <w:p w14:paraId="185AEEED" w14:textId="31B49D24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 xml:space="preserve">i.e.,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alertness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stress state)</w:t>
            </w:r>
          </w:p>
          <w:p w14:paraId="738CAC4C" w14:textId="77777777" w:rsidR="00CF454E" w:rsidRPr="00517235" w:rsidRDefault="00CF454E" w:rsidP="007D4852">
            <w:pPr>
              <w:numPr>
                <w:ilvl w:val="0"/>
                <w:numId w:val="6"/>
              </w:numPr>
              <w:spacing w:line="24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Interoception </w:t>
            </w:r>
          </w:p>
          <w:p w14:paraId="76BAD445" w14:textId="77777777" w:rsidR="00CF454E" w:rsidRPr="00517235" w:rsidRDefault="00CF454E" w:rsidP="007D4852">
            <w:pPr>
              <w:numPr>
                <w:ilvl w:val="0"/>
                <w:numId w:val="6"/>
              </w:numPr>
              <w:spacing w:line="24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ANS responses</w:t>
            </w:r>
          </w:p>
        </w:tc>
        <w:tc>
          <w:tcPr>
            <w:tcW w:w="2543" w:type="dxa"/>
          </w:tcPr>
          <w:p w14:paraId="786E5439" w14:textId="77777777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Homeostasis</w:t>
            </w:r>
          </w:p>
          <w:p w14:paraId="3BA203F8" w14:textId="78FD2A3E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Acquiring and sustaining a calm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alert state</w:t>
            </w:r>
          </w:p>
        </w:tc>
        <w:tc>
          <w:tcPr>
            <w:tcW w:w="6660" w:type="dxa"/>
          </w:tcPr>
          <w:p w14:paraId="517F2546" w14:textId="3D6811F2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Ensure level of trust.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Allow health-promoting sensory play as a means to self-organization as needed.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C5C2A7" w14:textId="234A8742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Ensure understanding.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Often children with ASD have resting anxiety 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>because of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demands </w:t>
            </w:r>
            <w:r w:rsidR="007D4852">
              <w:rPr>
                <w:rFonts w:ascii="Times New Roman" w:hAnsi="Times New Roman" w:cs="Times New Roman"/>
                <w:sz w:val="24"/>
                <w:szCs w:val="24"/>
              </w:rPr>
              <w:t>in conjunction with difficulty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understanding what others want from them.</w:t>
            </w:r>
          </w:p>
          <w:p w14:paraId="5EC93A70" w14:textId="4F1B1EAE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Find a way to communicate intent.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3B63F" w14:textId="43F42AE5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Create 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daily routine to include calming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alerting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organizing sensory strategies at various intervals throughout the day.</w:t>
            </w:r>
          </w:p>
          <w:p w14:paraId="1D038DBE" w14:textId="091E6C6F" w:rsidR="00CF454E" w:rsidRPr="00724F23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7C2CF6"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>ip:</w:t>
            </w:r>
            <w:r w:rsidR="007C2CF6" w:rsidRPr="007C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>If child is dysregulated or refusing activities, work on arousal and leave the skills and praxis for later.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>A passive sensory activity may help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>hen the child shows an improved regulated state, re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>engage with more complex challenges.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2C61795B" w14:textId="03FBC109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23">
              <w:rPr>
                <w:rFonts w:ascii="Times New Roman" w:hAnsi="Times New Roman" w:cs="Times New Roman"/>
                <w:i/>
                <w:sz w:val="24"/>
                <w:szCs w:val="24"/>
              </w:rPr>
              <w:t>Health and resilience</w:t>
            </w:r>
            <w:r w:rsidR="003D68B7" w:rsidRPr="00724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mproved nutrition, exercise, 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sleep, and more regulated cycles of activities 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>(e.g.,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toileting, decreased stress and anxiety, waking up happier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96EE7" w14:textId="583EA0AA" w:rsidR="00CF454E" w:rsidRPr="00517235" w:rsidRDefault="00CF454E" w:rsidP="00801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D4852">
              <w:rPr>
                <w:rFonts w:ascii="Times New Roman" w:hAnsi="Times New Roman" w:cs="Times New Roman"/>
                <w:sz w:val="24"/>
                <w:szCs w:val="24"/>
              </w:rPr>
              <w:t>educed passive use of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073">
              <w:rPr>
                <w:rFonts w:ascii="Times New Roman" w:hAnsi="Times New Roman" w:cs="Times New Roman"/>
                <w:sz w:val="24"/>
                <w:szCs w:val="24"/>
              </w:rPr>
              <w:t>free time</w:t>
            </w:r>
            <w:r w:rsidR="007D4852">
              <w:rPr>
                <w:rFonts w:ascii="Times New Roman" w:hAnsi="Times New Roman" w:cs="Times New Roman"/>
                <w:sz w:val="24"/>
                <w:szCs w:val="24"/>
              </w:rPr>
              <w:t xml:space="preserve"> throughout</w:t>
            </w:r>
            <w:r w:rsidR="0080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the day</w:t>
            </w:r>
            <w:r w:rsidR="007D4852">
              <w:rPr>
                <w:rFonts w:ascii="Times New Roman" w:hAnsi="Times New Roman" w:cs="Times New Roman"/>
                <w:sz w:val="24"/>
                <w:szCs w:val="24"/>
              </w:rPr>
              <w:t xml:space="preserve"> and increased</w:t>
            </w:r>
            <w:r w:rsidR="00801073">
              <w:rPr>
                <w:rFonts w:ascii="Times New Roman" w:hAnsi="Times New Roman" w:cs="Times New Roman"/>
                <w:sz w:val="24"/>
                <w:szCs w:val="24"/>
              </w:rPr>
              <w:t xml:space="preserve"> active participation in childhood play activities alone and with others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54E" w:rsidRPr="00D73BEA" w14:paraId="376C7513" w14:textId="77777777" w:rsidTr="00CF4EAE">
        <w:tc>
          <w:tcPr>
            <w:tcW w:w="2407" w:type="dxa"/>
          </w:tcPr>
          <w:p w14:paraId="5DDF3CD5" w14:textId="6C291B35" w:rsidR="00CF454E" w:rsidRPr="00724F23" w:rsidRDefault="00CF454E" w:rsidP="00666B7A">
            <w:p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Sensory </w:t>
            </w:r>
            <w:r w:rsidR="007C2CF6"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eactivity </w:t>
            </w:r>
          </w:p>
          <w:p w14:paraId="68EF0E94" w14:textId="77526910" w:rsidR="00CF454E" w:rsidRPr="00517235" w:rsidRDefault="00CF454E" w:rsidP="00666B7A">
            <w:pPr>
              <w:numPr>
                <w:ilvl w:val="0"/>
                <w:numId w:val="1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 xml:space="preserve">i.e., </w:t>
            </w:r>
            <w:r w:rsidR="00334434" w:rsidRPr="00517235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r w:rsidR="00334434">
              <w:rPr>
                <w:rFonts w:ascii="Times New Roman" w:hAnsi="Times New Roman" w:cs="Times New Roman"/>
                <w:sz w:val="24"/>
                <w:szCs w:val="24"/>
              </w:rPr>
              <w:t>reactive, underreactive, or fluctuating reactivity</w:t>
            </w:r>
            <w:r w:rsidR="00334434" w:rsidRPr="00517235" w:rsidDel="0033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  <w:p w14:paraId="360F4491" w14:textId="2F957AAF" w:rsidR="00CF454E" w:rsidRPr="00517235" w:rsidRDefault="00CF454E" w:rsidP="00666B7A">
            <w:pPr>
              <w:numPr>
                <w:ilvl w:val="0"/>
                <w:numId w:val="1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Smell/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aste</w:t>
            </w:r>
          </w:p>
          <w:p w14:paraId="02C651BC" w14:textId="77777777" w:rsidR="00CF454E" w:rsidRPr="00517235" w:rsidRDefault="00CF454E" w:rsidP="00666B7A">
            <w:pPr>
              <w:numPr>
                <w:ilvl w:val="0"/>
                <w:numId w:val="1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Auditory</w:t>
            </w:r>
          </w:p>
          <w:p w14:paraId="0D3A51B9" w14:textId="77777777" w:rsidR="00CF454E" w:rsidRPr="00517235" w:rsidRDefault="00CF454E" w:rsidP="00666B7A">
            <w:pPr>
              <w:numPr>
                <w:ilvl w:val="0"/>
                <w:numId w:val="1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</w:p>
          <w:p w14:paraId="115DD112" w14:textId="77777777" w:rsidR="00CF454E" w:rsidRPr="00517235" w:rsidRDefault="00CF454E" w:rsidP="00666B7A">
            <w:pPr>
              <w:numPr>
                <w:ilvl w:val="0"/>
                <w:numId w:val="1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</w:p>
          <w:p w14:paraId="572A661C" w14:textId="77777777" w:rsidR="00CF454E" w:rsidRPr="00517235" w:rsidRDefault="00CF454E" w:rsidP="00666B7A">
            <w:pPr>
              <w:numPr>
                <w:ilvl w:val="0"/>
                <w:numId w:val="1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Movement</w:t>
            </w:r>
          </w:p>
          <w:p w14:paraId="109C352D" w14:textId="77777777" w:rsidR="00CF454E" w:rsidRPr="00517235" w:rsidRDefault="00CF454E" w:rsidP="00666B7A">
            <w:pPr>
              <w:numPr>
                <w:ilvl w:val="0"/>
                <w:numId w:val="1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Multisensory</w:t>
            </w:r>
          </w:p>
        </w:tc>
        <w:tc>
          <w:tcPr>
            <w:tcW w:w="2543" w:type="dxa"/>
          </w:tcPr>
          <w:p w14:paraId="53B0B7D8" w14:textId="77777777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Regulated Responses</w:t>
            </w:r>
          </w:p>
          <w:p w14:paraId="3D89B1A9" w14:textId="77777777" w:rsidR="00CF454E" w:rsidRPr="00517235" w:rsidRDefault="00CF454E" w:rsidP="003D68B7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Arousal</w:t>
            </w:r>
          </w:p>
          <w:p w14:paraId="66717237" w14:textId="77777777" w:rsidR="00CF454E" w:rsidRPr="00517235" w:rsidRDefault="00CF454E" w:rsidP="003D68B7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</w:p>
          <w:p w14:paraId="29378F4F" w14:textId="77777777" w:rsidR="00CF454E" w:rsidRPr="00517235" w:rsidRDefault="00CF454E" w:rsidP="003D68B7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Activity Level</w:t>
            </w:r>
          </w:p>
          <w:p w14:paraId="53818FAE" w14:textId="77777777" w:rsidR="00CF454E" w:rsidRPr="00517235" w:rsidRDefault="00CF454E" w:rsidP="003D68B7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Affect</w:t>
            </w:r>
          </w:p>
        </w:tc>
        <w:tc>
          <w:tcPr>
            <w:tcW w:w="6660" w:type="dxa"/>
          </w:tcPr>
          <w:p w14:paraId="2C71F914" w14:textId="7DE95AB8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Reduce those things around the child that might be toxic including allergens.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Ensure access to activity breaks </w:t>
            </w:r>
            <w:r w:rsidR="007D485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than </w:t>
            </w:r>
            <w:r w:rsidR="007D4852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technology.</w:t>
            </w:r>
          </w:p>
          <w:p w14:paraId="2B6D3934" w14:textId="73168A0F" w:rsidR="00CF454E" w:rsidRPr="00517235" w:rsidRDefault="00D04305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g</w:t>
            </w:r>
            <w:r w:rsidR="00CF454E"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eneralized calming strategies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(e.g.,</w:t>
            </w:r>
            <w:r w:rsidR="00CF454E"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massage, swinging, </w:t>
            </w:r>
            <w:r w:rsidR="00724F2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CF454E" w:rsidRPr="00517235">
              <w:rPr>
                <w:rFonts w:ascii="Times New Roman" w:hAnsi="Times New Roman" w:cs="Times New Roman"/>
                <w:sz w:val="24"/>
                <w:szCs w:val="24"/>
              </w:rPr>
              <w:t>pressure touch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454E" w:rsidRPr="00517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Start with what the child enjoys and tolerates well and gently introduce </w:t>
            </w:r>
            <w:r w:rsidR="00334434">
              <w:rPr>
                <w:rFonts w:ascii="Times New Roman" w:hAnsi="Times New Roman" w:cs="Times New Roman"/>
                <w:sz w:val="24"/>
                <w:szCs w:val="24"/>
              </w:rPr>
              <w:t>new experiences</w:t>
            </w:r>
            <w:r w:rsidR="00334434"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434">
              <w:rPr>
                <w:rFonts w:ascii="Times New Roman" w:hAnsi="Times New Roman" w:cs="Times New Roman"/>
                <w:sz w:val="24"/>
                <w:szCs w:val="24"/>
              </w:rPr>
              <w:t>and allow the child to explore the sensations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 w:rsidR="00CF454E" w:rsidRPr="00517235">
              <w:rPr>
                <w:rFonts w:ascii="Times New Roman" w:hAnsi="Times New Roman" w:cs="Times New Roman"/>
                <w:sz w:val="24"/>
                <w:szCs w:val="24"/>
              </w:rPr>
              <w:t>ever force those things that make the child uncomfortable.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383791" w14:textId="0E6909C0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Pair a fun active game with exposure to those sounds or touch 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to which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the child is more sensitive.</w:t>
            </w:r>
          </w:p>
          <w:p w14:paraId="3FB86794" w14:textId="0C9FB4F0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With gravitational insecurity, invite the child to do activities in which 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he or she</w:t>
            </w:r>
            <w:r w:rsidR="00D04305"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gently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crash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es,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with lots of support down in vertical space.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the child</w:t>
            </w:r>
            <w:r w:rsidR="00D04305"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become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more comfortable, take the challenges higher and higher.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9337CB" w14:textId="63E8A1E1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Consider creating customized program through the Alert Program for Self-Regulation (</w:t>
            </w:r>
            <w:r w:rsidR="007D4852">
              <w:rPr>
                <w:rFonts w:ascii="Times New Roman" w:hAnsi="Times New Roman" w:cs="Times New Roman"/>
                <w:sz w:val="24"/>
                <w:szCs w:val="24"/>
              </w:rPr>
              <w:t xml:space="preserve">Williams 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7D4852">
              <w:rPr>
                <w:rFonts w:ascii="Times New Roman" w:hAnsi="Times New Roman" w:cs="Times New Roman"/>
                <w:sz w:val="24"/>
                <w:szCs w:val="24"/>
              </w:rPr>
              <w:t xml:space="preserve">Shellenberger, </w:t>
            </w:r>
            <w:r w:rsidR="009602A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) or Zones of Regulation (</w:t>
            </w:r>
            <w:r w:rsidR="009602AC">
              <w:rPr>
                <w:rFonts w:ascii="Times New Roman" w:hAnsi="Times New Roman" w:cs="Times New Roman"/>
                <w:sz w:val="24"/>
                <w:szCs w:val="24"/>
              </w:rPr>
              <w:t xml:space="preserve">Kuypers, </w:t>
            </w:r>
            <w:r w:rsidR="001F042C">
              <w:rPr>
                <w:rFonts w:ascii="Times New Roman" w:hAnsi="Times New Roman" w:cs="Times New Roman"/>
                <w:sz w:val="24"/>
                <w:szCs w:val="24"/>
              </w:rPr>
              <w:t xml:space="preserve">2011, </w:t>
            </w:r>
            <w:r w:rsidR="009602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443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14:paraId="60D02D1A" w14:textId="17CCC2C2" w:rsidR="00CF454E" w:rsidRPr="00724F23" w:rsidRDefault="00CF454E" w:rsidP="00D04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04305"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>ip:</w:t>
            </w:r>
            <w:r w:rsidR="00D04305" w:rsidRP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>Atypical reactivity is a sign of poor processing linked to stress and neural modulatory systems that change from day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>day.</w:t>
            </w:r>
            <w:r w:rsidR="00D04305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Practitioners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must be sensitive to environmental, personal, and even invisible triggers and adjust accordingly to help individual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feel more comfortable before moving to more difficult challenges.</w:t>
            </w:r>
            <w:r w:rsidR="00D04305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>Never force aversive stimuli.</w:t>
            </w:r>
            <w:r w:rsidR="00D04305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>SI is not desensitization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; i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>t is integration.</w:t>
            </w:r>
            <w:r w:rsidR="00D04305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2D5F2DCA" w14:textId="77777777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Improved tolerance of the changing range and type of sensory events throughout the day.</w:t>
            </w:r>
          </w:p>
        </w:tc>
      </w:tr>
      <w:tr w:rsidR="00CF454E" w:rsidRPr="00D73BEA" w14:paraId="32BB92DE" w14:textId="77777777" w:rsidTr="00CF4EAE">
        <w:tc>
          <w:tcPr>
            <w:tcW w:w="2407" w:type="dxa"/>
          </w:tcPr>
          <w:p w14:paraId="56D439CF" w14:textId="77777777" w:rsidR="00CF454E" w:rsidRPr="00517235" w:rsidRDefault="00CF454E" w:rsidP="00666B7A">
            <w:p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Sensory Perception </w:t>
            </w:r>
          </w:p>
          <w:p w14:paraId="26BAA739" w14:textId="758BCAEA" w:rsidR="00CF454E" w:rsidRPr="00517235" w:rsidRDefault="00CF454E" w:rsidP="00666B7A">
            <w:p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i.e.,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speed and accuracy of information)</w:t>
            </w:r>
          </w:p>
          <w:p w14:paraId="61ADF432" w14:textId="77777777" w:rsidR="00CF454E" w:rsidRPr="00517235" w:rsidRDefault="00CF454E" w:rsidP="00666B7A">
            <w:pPr>
              <w:numPr>
                <w:ilvl w:val="0"/>
                <w:numId w:val="2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  <w:p w14:paraId="697E0EBC" w14:textId="77777777" w:rsidR="00CF454E" w:rsidRPr="00517235" w:rsidRDefault="00CF454E" w:rsidP="00666B7A">
            <w:pPr>
              <w:numPr>
                <w:ilvl w:val="0"/>
                <w:numId w:val="2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Smell/Taste</w:t>
            </w:r>
          </w:p>
          <w:p w14:paraId="240823B5" w14:textId="77777777" w:rsidR="00CF454E" w:rsidRPr="00517235" w:rsidRDefault="00CF454E" w:rsidP="00666B7A">
            <w:pPr>
              <w:numPr>
                <w:ilvl w:val="0"/>
                <w:numId w:val="2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Auditory</w:t>
            </w:r>
          </w:p>
          <w:p w14:paraId="674E8F53" w14:textId="77777777" w:rsidR="00CF454E" w:rsidRPr="00517235" w:rsidRDefault="00CF454E" w:rsidP="00666B7A">
            <w:pPr>
              <w:numPr>
                <w:ilvl w:val="0"/>
                <w:numId w:val="2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Visual </w:t>
            </w:r>
          </w:p>
          <w:p w14:paraId="4BDD4250" w14:textId="77777777" w:rsidR="00CF454E" w:rsidRPr="00517235" w:rsidRDefault="00CF454E" w:rsidP="00666B7A">
            <w:pPr>
              <w:numPr>
                <w:ilvl w:val="0"/>
                <w:numId w:val="2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</w:p>
          <w:p w14:paraId="0245C4C4" w14:textId="77777777" w:rsidR="00CF454E" w:rsidRPr="00517235" w:rsidRDefault="00CF454E" w:rsidP="00666B7A">
            <w:pPr>
              <w:numPr>
                <w:ilvl w:val="0"/>
                <w:numId w:val="2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Proprioception</w:t>
            </w:r>
          </w:p>
          <w:p w14:paraId="499A548A" w14:textId="77777777" w:rsidR="00CF454E" w:rsidRPr="00517235" w:rsidRDefault="00CF454E" w:rsidP="00666B7A">
            <w:pPr>
              <w:numPr>
                <w:ilvl w:val="0"/>
                <w:numId w:val="2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Vestibular</w:t>
            </w:r>
          </w:p>
          <w:p w14:paraId="40AA1AF6" w14:textId="77777777" w:rsidR="00CF454E" w:rsidRPr="00517235" w:rsidRDefault="00CF454E" w:rsidP="00666B7A">
            <w:pPr>
              <w:numPr>
                <w:ilvl w:val="0"/>
                <w:numId w:val="2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Multisensory</w:t>
            </w:r>
          </w:p>
        </w:tc>
        <w:tc>
          <w:tcPr>
            <w:tcW w:w="2543" w:type="dxa"/>
          </w:tcPr>
          <w:p w14:paraId="58D91E44" w14:textId="2BFED93B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Information about </w:t>
            </w:r>
            <w:r w:rsidR="00334434">
              <w:rPr>
                <w:rFonts w:ascii="Times New Roman" w:hAnsi="Times New Roman" w:cs="Times New Roman"/>
                <w:sz w:val="24"/>
                <w:szCs w:val="24"/>
              </w:rPr>
              <w:t>one’s s</w:t>
            </w:r>
            <w:r w:rsidR="00334434"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elf and </w:t>
            </w:r>
            <w:r w:rsidR="00334434">
              <w:rPr>
                <w:rFonts w:ascii="Times New Roman" w:hAnsi="Times New Roman" w:cs="Times New Roman"/>
                <w:sz w:val="24"/>
                <w:szCs w:val="24"/>
              </w:rPr>
              <w:t>nonself  i.e. what’s outside of one</w:t>
            </w:r>
            <w:r w:rsidR="00334434" w:rsidRPr="00517235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  <w:p w14:paraId="1C6AFACF" w14:textId="6BAC645E" w:rsidR="00CF454E" w:rsidRPr="00517235" w:rsidRDefault="00D04305" w:rsidP="003D68B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F454E" w:rsidRPr="00517235">
              <w:rPr>
                <w:rFonts w:ascii="Times New Roman" w:hAnsi="Times New Roman" w:cs="Times New Roman"/>
                <w:sz w:val="24"/>
                <w:szCs w:val="24"/>
              </w:rPr>
              <w:t>ocation in space</w:t>
            </w:r>
          </w:p>
          <w:p w14:paraId="4F24A473" w14:textId="77777777" w:rsidR="00CF454E" w:rsidRPr="00517235" w:rsidRDefault="00CF454E" w:rsidP="003D68B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Location relative to others</w:t>
            </w:r>
          </w:p>
          <w:p w14:paraId="4BC5B408" w14:textId="476F7F11" w:rsidR="00CF454E" w:rsidRPr="00517235" w:rsidRDefault="00CF454E" w:rsidP="003D68B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Details about self, objects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and others</w:t>
            </w:r>
          </w:p>
          <w:p w14:paraId="7A987217" w14:textId="77777777" w:rsidR="00CF454E" w:rsidRPr="00517235" w:rsidRDefault="00CF454E" w:rsidP="003D68B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Ability to process information about one’s self relative to other people</w:t>
            </w:r>
          </w:p>
          <w:p w14:paraId="455DDEBB" w14:textId="77777777" w:rsidR="00CF454E" w:rsidRPr="00517235" w:rsidRDefault="00CF454E" w:rsidP="003D68B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Ability to process information about one’s self relative to the environment </w:t>
            </w:r>
          </w:p>
        </w:tc>
        <w:tc>
          <w:tcPr>
            <w:tcW w:w="6660" w:type="dxa"/>
          </w:tcPr>
          <w:p w14:paraId="3D3687DF" w14:textId="2DE9EEF9" w:rsidR="00CF454E" w:rsidRPr="00517235" w:rsidRDefault="00334434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 fun ways that i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ncrease sensory feedback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child’s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best functioning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To facilitate an adaptive response,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pair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these activities with additional sensory motor challenges in their</w:t>
            </w:r>
            <w:r w:rsidR="00CF454E"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weaker functioning systems.</w:t>
            </w:r>
          </w:p>
          <w:p w14:paraId="70074AFA" w14:textId="02819044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Consider activities that provide multisensory feedback:</w:t>
            </w:r>
          </w:p>
          <w:p w14:paraId="62D45846" w14:textId="2078CFE8" w:rsidR="00CF454E" w:rsidRPr="00517235" w:rsidRDefault="00CF454E" w:rsidP="003D68B7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Vibration with all sensory activities</w:t>
            </w:r>
          </w:p>
          <w:p w14:paraId="074B4E39" w14:textId="76A12E44" w:rsidR="00CF454E" w:rsidRPr="00517235" w:rsidRDefault="00720F4F" w:rsidP="003D68B7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Vision plus 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vestibular,</w:t>
            </w:r>
            <w:r w:rsidR="00D04305"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049D8C" w14:textId="2AA4DBDB" w:rsidR="00CF454E" w:rsidRPr="00517235" w:rsidRDefault="00720F4F" w:rsidP="003D68B7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Vision plus 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tactile</w:t>
            </w:r>
          </w:p>
          <w:p w14:paraId="1F1CF095" w14:textId="46D15522" w:rsidR="00CF454E" w:rsidRPr="00517235" w:rsidRDefault="00720F4F" w:rsidP="003D68B7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Vestibular plus 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auditory</w:t>
            </w:r>
          </w:p>
          <w:p w14:paraId="34464D2F" w14:textId="5E75F7AD" w:rsidR="00CF454E" w:rsidRPr="00517235" w:rsidRDefault="00CF454E" w:rsidP="003D68B7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Vestibular plus </w:t>
            </w:r>
            <w:r w:rsidR="00D04305" w:rsidRPr="00517235">
              <w:rPr>
                <w:rFonts w:ascii="Times New Roman" w:hAnsi="Times New Roman" w:cs="Times New Roman"/>
                <w:sz w:val="24"/>
                <w:szCs w:val="24"/>
              </w:rPr>
              <w:t>proprioception</w:t>
            </w:r>
          </w:p>
          <w:p w14:paraId="080BE1BD" w14:textId="69A9CA8A" w:rsidR="00CF454E" w:rsidRPr="00517235" w:rsidRDefault="00CF454E" w:rsidP="003D68B7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Proprioceptive with </w:t>
            </w:r>
            <w:r w:rsidR="00D04305" w:rsidRPr="00517235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</w:p>
          <w:p w14:paraId="4ADFC515" w14:textId="55CCABA8" w:rsidR="00CF454E" w:rsidRPr="00517235" w:rsidRDefault="00CF454E" w:rsidP="003D68B7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All of the above in a series of fun and engaging activities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98A407" w14:textId="14C9C8B3" w:rsidR="00CF454E" w:rsidRPr="00517235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Challenge the child to see what he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she can do without vision 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(e.g.,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climbing through a tunnel, finding things buried in a tactile bin, closing eyes and going on a treasure hunt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BD95B83" w14:textId="59B239D1" w:rsidR="00CF454E" w:rsidRPr="00D04305" w:rsidRDefault="00D04305" w:rsidP="00D04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>Tip: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Observe what the child is observing.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Start there.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Don’t go too quickly.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Slow down when presenting information and allow time for processing and responding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which may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longer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comfortable.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Reduce social and language demands during an activity in which the child is learning about 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her body.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Increase the intensity of sensory feedback to decrease the time in the activity.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6C98888E" w14:textId="6A4362E7" w:rsidR="00CF454E" w:rsidRPr="00517235" w:rsidRDefault="00CF454E" w:rsidP="00393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Faster information processing required to make smooth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 coordinated movements; better body awareness; faster and more accurate information processing of visual and auditory instructions; increased environmental awareness; 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 xml:space="preserve">increased awareness of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 xml:space="preserve">surrounding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17235">
              <w:rPr>
                <w:rFonts w:ascii="Times New Roman" w:hAnsi="Times New Roman" w:cs="Times New Roman"/>
                <w:sz w:val="24"/>
                <w:szCs w:val="24"/>
              </w:rPr>
              <w:t>nuances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54E" w:rsidRPr="00D73BEA" w14:paraId="2BF33D33" w14:textId="77777777" w:rsidTr="00CF4EAE">
        <w:tc>
          <w:tcPr>
            <w:tcW w:w="2407" w:type="dxa"/>
          </w:tcPr>
          <w:p w14:paraId="60FE1C0C" w14:textId="4436D7C3" w:rsidR="00CF454E" w:rsidRPr="00724F23" w:rsidRDefault="00CF454E" w:rsidP="00666B7A">
            <w:p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Postural </w:t>
            </w:r>
            <w:r w:rsidR="003934FC"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ontrol </w:t>
            </w:r>
          </w:p>
          <w:p w14:paraId="45E0F62B" w14:textId="1D0EB0BE" w:rsidR="00CF454E" w:rsidRPr="00D73BEA" w:rsidRDefault="00334434" w:rsidP="00666B7A">
            <w:pPr>
              <w:numPr>
                <w:ilvl w:val="0"/>
                <w:numId w:val="3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Static and Dynamic Postur</w:t>
            </w:r>
            <w:r w:rsidR="00387BC5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Ocular Control</w:t>
            </w:r>
          </w:p>
          <w:p w14:paraId="6250AC61" w14:textId="77777777" w:rsidR="00CF454E" w:rsidRPr="00D73BEA" w:rsidRDefault="00CF454E" w:rsidP="00666B7A">
            <w:pPr>
              <w:numPr>
                <w:ilvl w:val="0"/>
                <w:numId w:val="3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Bilateral Motor Control</w:t>
            </w:r>
          </w:p>
          <w:p w14:paraId="4BF2007F" w14:textId="77777777" w:rsidR="00CF454E" w:rsidRPr="00D73BEA" w:rsidRDefault="00CF454E" w:rsidP="00666B7A">
            <w:pPr>
              <w:numPr>
                <w:ilvl w:val="0"/>
                <w:numId w:val="3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Lateralized Skills</w:t>
            </w:r>
          </w:p>
        </w:tc>
        <w:tc>
          <w:tcPr>
            <w:tcW w:w="2543" w:type="dxa"/>
          </w:tcPr>
          <w:p w14:paraId="1E09DA43" w14:textId="0A3567A7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Sensory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443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otor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kills</w:t>
            </w:r>
          </w:p>
          <w:p w14:paraId="7B06F2CF" w14:textId="5C8BD482" w:rsidR="00CF454E" w:rsidRPr="00D73BEA" w:rsidRDefault="00CF454E" w:rsidP="003D68B7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Fine motor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 xml:space="preserve"> skills</w:t>
            </w:r>
          </w:p>
          <w:p w14:paraId="549DF16C" w14:textId="77777777" w:rsidR="00CF454E" w:rsidRPr="00D73BEA" w:rsidRDefault="00CF454E" w:rsidP="003D68B7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Hand skills</w:t>
            </w:r>
          </w:p>
          <w:p w14:paraId="4A43B0BF" w14:textId="3DD61DE0" w:rsidR="00CF454E" w:rsidRPr="00D73BEA" w:rsidRDefault="00CF454E" w:rsidP="003D68B7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Ocular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motor skills</w:t>
            </w:r>
          </w:p>
          <w:p w14:paraId="21E07A89" w14:textId="5A44FAA8" w:rsidR="00CF454E" w:rsidRPr="00D73BEA" w:rsidRDefault="00CF454E" w:rsidP="003D68B7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Ability to use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4FC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body sides together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including hand function</w:t>
            </w:r>
          </w:p>
          <w:p w14:paraId="3BC9A9DE" w14:textId="2350E888" w:rsidR="00CF454E" w:rsidRPr="00D73BEA" w:rsidRDefault="00CF454E" w:rsidP="003934FC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Ability to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 xml:space="preserve">cooperatively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use both sides of the body </w:t>
            </w:r>
          </w:p>
        </w:tc>
        <w:tc>
          <w:tcPr>
            <w:tcW w:w="6660" w:type="dxa"/>
          </w:tcPr>
          <w:p w14:paraId="42868A28" w14:textId="154A2A56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Increase strength, dexterity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and coordination by increasing body awareness through sensory activities and eliciting automatic postural responses during movement activities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(e.g.,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obstacle courses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swinging activities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E6EF893" w14:textId="2BDEC3CA" w:rsidR="00CF454E" w:rsidRPr="00D73BEA" w:rsidRDefault="007D4852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 activities within 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therapeutic play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 xml:space="preserve">, so 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the child can adjust the equipment using hand skills, navigate obstacles with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his or her</w:t>
            </w:r>
            <w:r w:rsidR="003934FC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body, and use effort in coordinating the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4FC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body sides together.</w:t>
            </w:r>
          </w:p>
          <w:p w14:paraId="4242E34A" w14:textId="1C09D3D5" w:rsidR="00CF454E" w:rsidRPr="00D73BEA" w:rsidRDefault="003934FC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 a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ccess to physical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65717" w14:textId="4DB618D0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Expos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 xml:space="preserve">e the child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to noncompetitive sport activities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7D297" w14:textId="27CACDB8" w:rsidR="00CF454E" w:rsidRPr="003934FC" w:rsidRDefault="003934FC" w:rsidP="00393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>Tip</w:t>
            </w:r>
            <w:r w:rsidR="00CF454E"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may avoid postural challenges by falling into gravity, appearing to avoid the task.</w:t>
            </w:r>
            <w:r w:rsidR="00D04305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Reduce the demand on posture by doing activities lying on the mat or in the swing.</w:t>
            </w:r>
            <w:r w:rsidR="00D04305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Motivation and interest increases postural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so introduce something fun and novel that will excite the child to sit up and look toward the activity or person.</w:t>
            </w:r>
            <w:r w:rsidR="00D04305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Give short breaks because the child may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quickly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fatigue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then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then continue the session.</w:t>
            </w:r>
            <w:r w:rsidR="00D04305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03F6BE68" w14:textId="6221EB60" w:rsidR="00CF454E" w:rsidRPr="00D73BEA" w:rsidRDefault="00CF454E" w:rsidP="00393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Better fine motor skills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(e.g.,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hand use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and improved gross motor skills used on playgrounds and during sports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54E" w:rsidRPr="00D73BEA" w14:paraId="3F06F4C5" w14:textId="77777777" w:rsidTr="00CF4EAE">
        <w:tc>
          <w:tcPr>
            <w:tcW w:w="2407" w:type="dxa"/>
          </w:tcPr>
          <w:p w14:paraId="2D7FA7D1" w14:textId="77777777" w:rsidR="00CF454E" w:rsidRPr="00724F23" w:rsidRDefault="00CF454E" w:rsidP="00666B7A">
            <w:p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>Praxis</w:t>
            </w:r>
          </w:p>
          <w:p w14:paraId="1555D20C" w14:textId="77777777" w:rsidR="00CF454E" w:rsidRPr="00D73BEA" w:rsidRDefault="00CF454E" w:rsidP="00666B7A">
            <w:pPr>
              <w:numPr>
                <w:ilvl w:val="0"/>
                <w:numId w:val="4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Motor Planning steps toward </w:t>
            </w:r>
          </w:p>
          <w:p w14:paraId="1867D706" w14:textId="77777777" w:rsidR="00CF454E" w:rsidRPr="00D73BEA" w:rsidRDefault="00CF454E" w:rsidP="00666B7A">
            <w:pPr>
              <w:numPr>
                <w:ilvl w:val="0"/>
                <w:numId w:val="4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Imitation </w:t>
            </w:r>
          </w:p>
          <w:p w14:paraId="62B0D1A7" w14:textId="77777777" w:rsidR="00CF454E" w:rsidRPr="00D73BEA" w:rsidRDefault="00CF454E" w:rsidP="00666B7A">
            <w:pPr>
              <w:numPr>
                <w:ilvl w:val="0"/>
                <w:numId w:val="4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  <w:p w14:paraId="3467D0A8" w14:textId="77777777" w:rsidR="00CF454E" w:rsidRPr="00D73BEA" w:rsidRDefault="00CF454E" w:rsidP="00666B7A">
            <w:pPr>
              <w:numPr>
                <w:ilvl w:val="0"/>
                <w:numId w:val="4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Sequencing</w:t>
            </w:r>
          </w:p>
          <w:p w14:paraId="0DBC8078" w14:textId="77777777" w:rsidR="00CF454E" w:rsidRPr="00D73BEA" w:rsidRDefault="00CF454E" w:rsidP="00666B7A">
            <w:pPr>
              <w:numPr>
                <w:ilvl w:val="0"/>
                <w:numId w:val="4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Following Verbal Instructions</w:t>
            </w:r>
          </w:p>
          <w:p w14:paraId="1399415B" w14:textId="77777777" w:rsidR="00CF454E" w:rsidRPr="00D73BEA" w:rsidRDefault="00CF454E" w:rsidP="00666B7A">
            <w:pPr>
              <w:numPr>
                <w:ilvl w:val="0"/>
                <w:numId w:val="4"/>
              </w:numPr>
              <w:tabs>
                <w:tab w:val="left" w:pos="185"/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Ideation</w:t>
            </w:r>
          </w:p>
        </w:tc>
        <w:tc>
          <w:tcPr>
            <w:tcW w:w="2543" w:type="dxa"/>
          </w:tcPr>
          <w:p w14:paraId="796CF7A7" w14:textId="7938CD65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Anticipating,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lanning,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rganization </w:t>
            </w:r>
          </w:p>
          <w:p w14:paraId="6465B954" w14:textId="132C87F7" w:rsidR="00CF454E" w:rsidRPr="00D73BEA" w:rsidRDefault="00CF454E" w:rsidP="003D68B7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chema</w:t>
            </w:r>
          </w:p>
          <w:p w14:paraId="2D83A881" w14:textId="77777777" w:rsidR="00CF454E" w:rsidRPr="00D73BEA" w:rsidRDefault="00CF454E" w:rsidP="003D68B7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Somatosensory awareness</w:t>
            </w:r>
          </w:p>
          <w:p w14:paraId="2EE4204D" w14:textId="388A557F" w:rsidR="00CF454E" w:rsidRPr="00D73BEA" w:rsidRDefault="00CF454E" w:rsidP="003D68B7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Environmental awareness by visually scanning or listening and identifying resources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including where, when and what they’re for</w:t>
            </w:r>
          </w:p>
          <w:p w14:paraId="00B7EFBC" w14:textId="2DFEB3B1" w:rsidR="00CF454E" w:rsidRPr="00D73BEA" w:rsidRDefault="00CF454E" w:rsidP="003D68B7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Social awareness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including understanding what other people are requesting or expecting and following instructions</w:t>
            </w:r>
          </w:p>
          <w:p w14:paraId="2B74B6E5" w14:textId="77777777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3799407E" w14:textId="28A7EB6E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Provide sensory</w:t>
            </w:r>
            <w:r w:rsidR="007D4852">
              <w:rPr>
                <w:rFonts w:ascii="Times New Roman" w:hAnsi="Times New Roman" w:cs="Times New Roman"/>
                <w:sz w:val="24"/>
                <w:szCs w:val="24"/>
              </w:rPr>
              <w:t>-rich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activities that help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child understand his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her body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 xml:space="preserve">(e.g.,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building body scheme, understand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gravity, orient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to space, decod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sound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BE3D3" w14:textId="3636150E" w:rsidR="00CF454E" w:rsidRPr="00D73BEA" w:rsidRDefault="00334434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Strengthen</w:t>
            </w:r>
            <w:r w:rsidR="0066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 xml:space="preserve">several 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postural and motor skills that can be put together when presented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novel sensory motor challenges.</w:t>
            </w:r>
          </w:p>
          <w:p w14:paraId="336FE0BB" w14:textId="4490F9C6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Allow the child to problem-solve through subtle or dramatic perceptual changes i</w:t>
            </w:r>
            <w:r w:rsidR="007D4852">
              <w:rPr>
                <w:rFonts w:ascii="Times New Roman" w:hAnsi="Times New Roman" w:cs="Times New Roman"/>
                <w:sz w:val="24"/>
                <w:szCs w:val="24"/>
              </w:rPr>
              <w:t>n the environment that involve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orienting and then planning a way to interact in that environment.</w:t>
            </w:r>
          </w:p>
          <w:p w14:paraId="660D3FEC" w14:textId="3E6189FE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Have sufficient types and sizes of equipment (</w:t>
            </w:r>
            <w:r w:rsidR="007C1E05">
              <w:rPr>
                <w:rFonts w:ascii="Times New Roman" w:hAnsi="Times New Roman" w:cs="Times New Roman"/>
                <w:sz w:val="24"/>
                <w:szCs w:val="24"/>
              </w:rPr>
              <w:t xml:space="preserve">i.e.,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affordances) available to build the activity.</w:t>
            </w:r>
          </w:p>
          <w:p w14:paraId="255A2058" w14:textId="77777777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Do things that are creative and have multiple steps.</w:t>
            </w:r>
          </w:p>
          <w:p w14:paraId="0D97A11F" w14:textId="3EF7B050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602AC">
              <w:rPr>
                <w:rFonts w:ascii="Times New Roman" w:hAnsi="Times New Roman" w:cs="Times New Roman"/>
                <w:sz w:val="24"/>
                <w:szCs w:val="24"/>
              </w:rPr>
              <w:t>ontinually implement slight c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hange</w:t>
            </w:r>
            <w:r w:rsidR="009602AC">
              <w:rPr>
                <w:rFonts w:ascii="Times New Roman" w:hAnsi="Times New Roman" w:cs="Times New Roman"/>
                <w:sz w:val="24"/>
                <w:szCs w:val="24"/>
              </w:rPr>
              <w:t xml:space="preserve">s in </w:t>
            </w:r>
            <w:r w:rsidR="007C1E05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9602A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every time the child accepts th</w:t>
            </w:r>
            <w:r w:rsidR="009602AC">
              <w:rPr>
                <w:rFonts w:ascii="Times New Roman" w:hAnsi="Times New Roman" w:cs="Times New Roman"/>
                <w:sz w:val="24"/>
                <w:szCs w:val="24"/>
              </w:rPr>
              <w:t>e previous change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CCAE0" w14:textId="20D1B5AD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Before using language-based directions, provide visual supports, modeling, and </w:t>
            </w:r>
            <w:r w:rsidR="009602AC">
              <w:rPr>
                <w:rFonts w:ascii="Times New Roman" w:hAnsi="Times New Roman" w:cs="Times New Roman"/>
                <w:sz w:val="24"/>
                <w:szCs w:val="24"/>
              </w:rPr>
              <w:t>joint participation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with the child.</w:t>
            </w:r>
          </w:p>
          <w:p w14:paraId="3ECFB816" w14:textId="5F32E2CA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Following success or at the end of a session, ask the child to draw or recount the activities </w:t>
            </w:r>
            <w:r w:rsidR="007C1E05">
              <w:rPr>
                <w:rFonts w:ascii="Times New Roman" w:hAnsi="Times New Roman" w:cs="Times New Roman"/>
                <w:sz w:val="24"/>
                <w:szCs w:val="24"/>
              </w:rPr>
              <w:t>he or she</w:t>
            </w:r>
            <w:r w:rsidR="007C1E05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enjoyed and</w:t>
            </w:r>
            <w:r w:rsidR="007C1E05">
              <w:rPr>
                <w:rFonts w:ascii="Times New Roman" w:hAnsi="Times New Roman" w:cs="Times New Roman"/>
                <w:sz w:val="24"/>
                <w:szCs w:val="24"/>
              </w:rPr>
              <w:t xml:space="preserve"> use the</w:t>
            </w:r>
            <w:r w:rsidR="00334434">
              <w:rPr>
                <w:rFonts w:ascii="Times New Roman" w:hAnsi="Times New Roman" w:cs="Times New Roman"/>
                <w:sz w:val="24"/>
                <w:szCs w:val="24"/>
              </w:rPr>
              <w:t>se tools</w:t>
            </w:r>
            <w:r w:rsidR="007C1E05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plan for the next time.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D5ED1F" w14:textId="100DF4DB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Help the child document what </w:t>
            </w:r>
            <w:r w:rsidR="007C1E05">
              <w:rPr>
                <w:rFonts w:ascii="Times New Roman" w:hAnsi="Times New Roman" w:cs="Times New Roman"/>
                <w:sz w:val="24"/>
                <w:szCs w:val="24"/>
              </w:rPr>
              <w:t>he or she</w:t>
            </w:r>
            <w:r w:rsidR="007C1E05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enjoyed, </w:t>
            </w:r>
            <w:r w:rsidR="007C1E05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like to do, what materials</w:t>
            </w:r>
            <w:r w:rsidR="007C1E05">
              <w:rPr>
                <w:rFonts w:ascii="Times New Roman" w:hAnsi="Times New Roman" w:cs="Times New Roman"/>
                <w:sz w:val="24"/>
                <w:szCs w:val="24"/>
              </w:rPr>
              <w:t xml:space="preserve"> could be used, and where is might be done(e.g.,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home, classroom, next time at therapy</w:t>
            </w:r>
            <w:r w:rsidR="007C1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F6A2E4" w14:textId="2C24F122" w:rsidR="00CF454E" w:rsidRPr="00D73BEA" w:rsidRDefault="009602AC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following principles of progression of p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raxis adaptive responses:</w:t>
            </w:r>
          </w:p>
          <w:p w14:paraId="20BEBB8C" w14:textId="02773A46" w:rsidR="00CF454E" w:rsidRPr="00D73BEA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imple to complex</w:t>
            </w:r>
          </w:p>
          <w:p w14:paraId="502DA161" w14:textId="1CA98CCC" w:rsidR="00CF454E" w:rsidRPr="00D73BEA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table to moving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i.e., 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dependent to feedforward action plans)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94F6EF" w14:textId="2F8B366B" w:rsidR="00CF454E" w:rsidRPr="00D73BEA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body as tool to using objects as tools</w:t>
            </w:r>
          </w:p>
          <w:p w14:paraId="4AD1E97E" w14:textId="0AB36537" w:rsidR="00CF454E" w:rsidRPr="00D73BEA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amiliar to unfamiliar</w:t>
            </w:r>
          </w:p>
          <w:p w14:paraId="71F7693A" w14:textId="1F3EA741" w:rsidR="00CF454E" w:rsidRPr="00D73BEA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oncrete to representational </w:t>
            </w:r>
          </w:p>
          <w:p w14:paraId="3B8CD54D" w14:textId="41A32BE6" w:rsidR="00CF454E" w:rsidRPr="00D73BEA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ensory body-centered play to imaginative play </w:t>
            </w:r>
          </w:p>
          <w:p w14:paraId="24DFAEEF" w14:textId="2BD7F4BE" w:rsidR="00CF454E" w:rsidRPr="00D73BEA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rienting to objects to organizing objects for future use</w:t>
            </w:r>
          </w:p>
          <w:p w14:paraId="3446D700" w14:textId="7F29DAD4" w:rsidR="00CF454E" w:rsidRPr="00D73BEA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olitary to cooperative activities</w:t>
            </w:r>
          </w:p>
          <w:p w14:paraId="1CB2DC1D" w14:textId="03BD0156" w:rsidR="00CF454E" w:rsidRPr="00D73BEA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mmediate to future</w:t>
            </w:r>
          </w:p>
          <w:p w14:paraId="1B39F7C4" w14:textId="2A681B12" w:rsidR="007C1E05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ingle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step to multiple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  <w:p w14:paraId="14B31875" w14:textId="76E33E4E" w:rsidR="00CF454E" w:rsidRPr="00D73BEA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one by self to done with adults to done with peers</w:t>
            </w:r>
          </w:p>
          <w:p w14:paraId="35BE04C4" w14:textId="06DA1C18" w:rsidR="00CF454E" w:rsidRPr="00D73BEA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elating to known and trusted adults to relating to groups of friends or strangers in the community </w:t>
            </w:r>
          </w:p>
          <w:p w14:paraId="55C998E3" w14:textId="528F84B8" w:rsidR="00CF454E" w:rsidRPr="00D73BEA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oing things spontaneously to setting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beginning, doing the steps, and completing the activity</w:t>
            </w:r>
          </w:p>
          <w:p w14:paraId="31FB1375" w14:textId="39878533" w:rsidR="00CF454E" w:rsidRPr="00D73BEA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Needing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reminders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prompts to independence in complet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tasks</w:t>
            </w:r>
          </w:p>
          <w:p w14:paraId="082644ED" w14:textId="1F0DCADF" w:rsidR="00CF454E" w:rsidRPr="00D73BEA" w:rsidRDefault="007C1E05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elying on someone else’s ideas during free time to coming up with one’s own ideas </w:t>
            </w:r>
          </w:p>
          <w:p w14:paraId="3F2EEE45" w14:textId="6619D22B" w:rsidR="00CF454E" w:rsidRPr="00D73BEA" w:rsidRDefault="00334434" w:rsidP="00666B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Taking skills and abilities learned in one situation and g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eneralizing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them for more complex tasks or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in novel situations or environments</w:t>
            </w:r>
          </w:p>
          <w:p w14:paraId="0677B36C" w14:textId="7C0DD561" w:rsidR="00CF454E" w:rsidRPr="007C1E05" w:rsidRDefault="007C1E05" w:rsidP="00C809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>Tip</w:t>
            </w:r>
            <w:r w:rsidR="00CF454E"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When children feel overwhelmed by the praxis challenges, they often refuse or fail to complete the whole sequence.</w:t>
            </w:r>
            <w:r w:rsidR="00D04305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If you see the child reverting to centrally planned actions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(e.g.,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 xml:space="preserve">aimlessly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running, jumping, climbing, or</w:t>
            </w:r>
            <w:r w:rsidR="00CF454E" w:rsidRPr="00C80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other random movement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then he or she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will benefit from activities that support a better regulated state and increased sensory information prior to going into the practic demand.</w:t>
            </w:r>
            <w:r w:rsidR="00D04305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Reduce the 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 xml:space="preserve">required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number or complexity of steps before moving on.</w:t>
            </w:r>
            <w:r w:rsidR="00D04305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Behavior is a way to communicate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and the child may be communicating how difficult it is to plan and </w:t>
            </w:r>
            <w:r w:rsidR="009602AC" w:rsidRPr="00724F23">
              <w:rPr>
                <w:rFonts w:ascii="Times New Roman" w:hAnsi="Times New Roman" w:cs="Times New Roman"/>
                <w:sz w:val="24"/>
                <w:szCs w:val="24"/>
              </w:rPr>
              <w:t>organize him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 xml:space="preserve">self or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>herself or to understand what others want.</w:t>
            </w:r>
            <w:r w:rsidR="00D04305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E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392AEE5B" w14:textId="63F947D3" w:rsidR="00CF454E" w:rsidRPr="00D73BEA" w:rsidRDefault="00CF454E" w:rsidP="007C1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Ease of transitions, following other-directed activities, figuring out something new, joining in games with age-related peers, tolerating changes in routines, engaging in goal-directed behavior </w:t>
            </w:r>
            <w:r w:rsidR="003934FC">
              <w:rPr>
                <w:rFonts w:ascii="Times New Roman" w:hAnsi="Times New Roman" w:cs="Times New Roman"/>
                <w:sz w:val="24"/>
                <w:szCs w:val="24"/>
              </w:rPr>
              <w:t>(e.g.,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chunking activities into manageable steps</w:t>
            </w:r>
            <w:r w:rsidR="007C1E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anticipating what’s needed in the future </w:t>
            </w:r>
            <w:r w:rsidR="007C1E05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7C1E05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knowing the next steps in a routine to planning a complex school project coordinated with a team with a future due date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F454E" w:rsidRPr="00D73BEA" w14:paraId="40B5AE7B" w14:textId="77777777" w:rsidTr="00CF4EAE">
        <w:tc>
          <w:tcPr>
            <w:tcW w:w="2407" w:type="dxa"/>
          </w:tcPr>
          <w:p w14:paraId="08E90FFF" w14:textId="1DB6549F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Organization </w:t>
            </w:r>
            <w:r w:rsidRPr="00334434">
              <w:rPr>
                <w:rFonts w:ascii="Times New Roman" w:hAnsi="Times New Roman" w:cs="Times New Roman"/>
                <w:sz w:val="24"/>
                <w:szCs w:val="24"/>
              </w:rPr>
              <w:t>of Behavior</w:t>
            </w:r>
          </w:p>
          <w:p w14:paraId="701768B9" w14:textId="77777777" w:rsidR="00CF454E" w:rsidRPr="00D73BEA" w:rsidRDefault="00CF454E" w:rsidP="003D68B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  <w:p w14:paraId="4D197F29" w14:textId="77777777" w:rsidR="00CF454E" w:rsidRPr="00D73BEA" w:rsidRDefault="00CF454E" w:rsidP="003D68B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</w:p>
        </w:tc>
        <w:tc>
          <w:tcPr>
            <w:tcW w:w="2543" w:type="dxa"/>
          </w:tcPr>
          <w:p w14:paraId="31FE500C" w14:textId="5946E158" w:rsidR="00CF454E" w:rsidRDefault="00720F4F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Linking sequences of activities to the time that it takes to complete them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including organizing future events.</w:t>
            </w:r>
          </w:p>
          <w:p w14:paraId="66302EC5" w14:textId="6D45607C" w:rsidR="00720F4F" w:rsidRPr="00D73BEA" w:rsidRDefault="00720F4F" w:rsidP="00C809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Linking sequences of activities to the space required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including 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 xml:space="preserve">spatially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organizing self and objects.</w:t>
            </w:r>
          </w:p>
        </w:tc>
        <w:tc>
          <w:tcPr>
            <w:tcW w:w="6660" w:type="dxa"/>
          </w:tcPr>
          <w:p w14:paraId="617F2477" w14:textId="5E8B44E3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In addition to 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activities, provide cognitive supports for 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the child</w:t>
            </w:r>
            <w:r w:rsidR="00C809B1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to understand 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his or her</w:t>
            </w:r>
            <w:r w:rsidR="00C809B1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sensory, motor, and praxis needs 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C809B1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self-determination and 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 xml:space="preserve">constructing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a life that 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can be</w:t>
            </w:r>
            <w:r w:rsidR="00C809B1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with family and friends.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A6CE75" w14:textId="1FDEAA95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Assist the child and family to incorporate health-promoting 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strategies into habits and routines.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4B478E" w14:textId="5637B5EE" w:rsidR="00CF454E" w:rsidRPr="00D73BEA" w:rsidRDefault="00CF454E" w:rsidP="003D6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Look forward into the life of the child and family and anticipate needs and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 xml:space="preserve"> community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resources for short- and long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>term engagement.</w:t>
            </w:r>
            <w:r w:rsidR="00D0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04DF64" w14:textId="69276DF9" w:rsidR="00CF454E" w:rsidRPr="00C809B1" w:rsidRDefault="00CF454E" w:rsidP="00C809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809B1">
              <w:rPr>
                <w:rFonts w:ascii="Times New Roman" w:hAnsi="Times New Roman" w:cs="Times New Roman"/>
                <w:b/>
                <w:sz w:val="24"/>
                <w:szCs w:val="24"/>
              </w:rPr>
              <w:t>ip</w:t>
            </w:r>
            <w:r w:rsidRPr="00724F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As children get older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more demands 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 xml:space="preserve">are placed on 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them to figure out how to organize </w:t>
            </w:r>
            <w:r w:rsidR="00C809B1">
              <w:rPr>
                <w:rFonts w:ascii="Times New Roman" w:hAnsi="Times New Roman" w:cs="Times New Roman"/>
                <w:sz w:val="24"/>
                <w:szCs w:val="24"/>
              </w:rPr>
              <w:t>increasingly</w:t>
            </w:r>
            <w:r w:rsidR="00C809B1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>complex sets of occupations and co-occupations in time and space.</w:t>
            </w:r>
            <w:r w:rsidR="00D04305"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2FFAB9C6" w14:textId="62193AEB" w:rsidR="00CF454E" w:rsidRPr="00D73BEA" w:rsidRDefault="00C809B1" w:rsidP="00C809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540C7">
              <w:rPr>
                <w:rFonts w:ascii="Times New Roman" w:hAnsi="Times New Roman" w:cs="Times New Roman"/>
                <w:sz w:val="24"/>
                <w:szCs w:val="24"/>
              </w:rPr>
              <w:t xml:space="preserve">xecutive </w:t>
            </w:r>
            <w:r w:rsidR="007C2CF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40C7">
              <w:rPr>
                <w:rFonts w:ascii="Times New Roman" w:hAnsi="Times New Roman" w:cs="Times New Roman"/>
                <w:sz w:val="24"/>
                <w:szCs w:val="24"/>
              </w:rPr>
              <w:t>unctioning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 xml:space="preserve"> that allows foresight of consequences of actions,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CF454E" w:rsidRPr="00D73BEA">
              <w:rPr>
                <w:rFonts w:ascii="Times New Roman" w:hAnsi="Times New Roman" w:cs="Times New Roman"/>
                <w:sz w:val="24"/>
                <w:szCs w:val="24"/>
              </w:rPr>
              <w:t>environment, and social participation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2A5E89" w14:textId="26887D08" w:rsidR="007C2CF6" w:rsidRDefault="007C2CF6" w:rsidP="00901B3E">
      <w:pPr>
        <w:spacing w:after="0" w:line="240" w:lineRule="auto"/>
      </w:pPr>
      <w:r w:rsidRPr="00724F23">
        <w:rPr>
          <w:i/>
        </w:rPr>
        <w:t>Note.</w:t>
      </w:r>
      <w:r>
        <w:t xml:space="preserve"> Copyright </w:t>
      </w:r>
      <w:r w:rsidR="00720F4F">
        <w:t xml:space="preserve">© </w:t>
      </w:r>
      <w:r w:rsidR="00AF2987">
        <w:t xml:space="preserve">2018 </w:t>
      </w:r>
      <w:r>
        <w:t xml:space="preserve">by </w:t>
      </w:r>
      <w:r w:rsidR="00720F4F">
        <w:t>Susanne Smith Roley</w:t>
      </w:r>
      <w:r w:rsidR="00AF2987">
        <w:t xml:space="preserve"> OTD, OTR/L, FAOTA</w:t>
      </w:r>
      <w:r>
        <w:t>. Used</w:t>
      </w:r>
      <w:r w:rsidR="00D04305">
        <w:t xml:space="preserve"> </w:t>
      </w:r>
      <w:r w:rsidR="00AF2987">
        <w:t>with permission</w:t>
      </w:r>
      <w:r>
        <w:t>.</w:t>
      </w:r>
    </w:p>
    <w:p w14:paraId="1EFB427C" w14:textId="77777777" w:rsidR="00901B3E" w:rsidRDefault="00901B3E" w:rsidP="00901B3E">
      <w:pPr>
        <w:spacing w:after="0" w:line="240" w:lineRule="auto"/>
      </w:pPr>
    </w:p>
    <w:p w14:paraId="14F37E73" w14:textId="485A6D4A" w:rsidR="005B0169" w:rsidRDefault="007C2CF6" w:rsidP="00901B3E">
      <w:pPr>
        <w:spacing w:after="0" w:line="240" w:lineRule="auto"/>
      </w:pPr>
      <w:r>
        <w:t>ANS =</w:t>
      </w:r>
      <w:r w:rsidR="00334434">
        <w:t xml:space="preserve"> autonomic nervous system</w:t>
      </w:r>
      <w:r>
        <w:t>; ASD = autism spectrum disorder; EF = executive functioning</w:t>
      </w:r>
      <w:r w:rsidR="00D04305">
        <w:t>; SI = sensory integration.</w:t>
      </w:r>
    </w:p>
    <w:p w14:paraId="28325016" w14:textId="77777777" w:rsidR="00901B3E" w:rsidRDefault="00901B3E" w:rsidP="00901B3E">
      <w:pPr>
        <w:spacing w:after="0" w:line="240" w:lineRule="auto"/>
        <w:rPr>
          <w:b/>
        </w:rPr>
      </w:pPr>
    </w:p>
    <w:p w14:paraId="48608C97" w14:textId="501F90EA" w:rsidR="00E13299" w:rsidRDefault="00E13299" w:rsidP="00901B3E">
      <w:pPr>
        <w:spacing w:after="0" w:line="240" w:lineRule="auto"/>
      </w:pPr>
      <w:r w:rsidRPr="00724F23">
        <w:rPr>
          <w:b/>
        </w:rPr>
        <w:t>References</w:t>
      </w:r>
    </w:p>
    <w:p w14:paraId="0BC22762" w14:textId="1EBCE75E" w:rsidR="001F042C" w:rsidRDefault="001F042C" w:rsidP="00901B3E">
      <w:pPr>
        <w:spacing w:after="0" w:line="240" w:lineRule="auto"/>
        <w:rPr>
          <w:szCs w:val="24"/>
        </w:rPr>
      </w:pPr>
      <w:r w:rsidRPr="005A59E6">
        <w:rPr>
          <w:rStyle w:val="bibsurname"/>
          <w:szCs w:val="24"/>
        </w:rPr>
        <w:t>Kuypers</w:t>
      </w:r>
      <w:r w:rsidRPr="005A59E6">
        <w:rPr>
          <w:szCs w:val="24"/>
        </w:rPr>
        <w:t xml:space="preserve">, </w:t>
      </w:r>
      <w:r w:rsidRPr="005A59E6">
        <w:rPr>
          <w:rStyle w:val="bibfname"/>
          <w:szCs w:val="24"/>
        </w:rPr>
        <w:t>L.</w:t>
      </w:r>
      <w:r w:rsidRPr="005A59E6">
        <w:rPr>
          <w:szCs w:val="24"/>
        </w:rPr>
        <w:t xml:space="preserve"> (</w:t>
      </w:r>
      <w:r w:rsidRPr="005A59E6">
        <w:rPr>
          <w:rStyle w:val="bibyear"/>
          <w:szCs w:val="24"/>
        </w:rPr>
        <w:t>2011</w:t>
      </w:r>
      <w:r w:rsidRPr="005A59E6">
        <w:rPr>
          <w:szCs w:val="24"/>
        </w:rPr>
        <w:t xml:space="preserve">). </w:t>
      </w:r>
      <w:r w:rsidRPr="005A59E6">
        <w:rPr>
          <w:rStyle w:val="bibbook"/>
          <w:i/>
          <w:szCs w:val="24"/>
        </w:rPr>
        <w:t>Zones of regulation: A curriculum designed to foster self-regulation and emotional control.</w:t>
      </w:r>
      <w:r w:rsidRPr="005A59E6">
        <w:rPr>
          <w:szCs w:val="24"/>
        </w:rPr>
        <w:t xml:space="preserve"> Santa Clara, CA: Think Social Publishing.</w:t>
      </w:r>
    </w:p>
    <w:p w14:paraId="0F287267" w14:textId="77777777" w:rsidR="001F042C" w:rsidRDefault="001F042C" w:rsidP="00901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299">
        <w:t>Kuypers, L. (2013, December). The Zones of Regulation: A Framework to Foster Self-Regulation.</w:t>
      </w:r>
      <w:r>
        <w:t xml:space="preserve"> </w:t>
      </w:r>
      <w:r w:rsidRPr="00E13299">
        <w:rPr>
          <w:i/>
          <w:iCs/>
        </w:rPr>
        <w:t>Sensory Integration</w:t>
      </w:r>
      <w:r w:rsidRPr="00E13299">
        <w:t>.</w:t>
      </w:r>
      <w:r>
        <w:t xml:space="preserve">  </w:t>
      </w:r>
      <w:r w:rsidRPr="00E13299">
        <w:t> 36(4),</w:t>
      </w:r>
      <w:r>
        <w:t xml:space="preserve"> </w:t>
      </w:r>
      <w:r w:rsidRPr="00E13299">
        <w:t>1-3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03203E" w14:textId="07E45D91" w:rsidR="00E13299" w:rsidRDefault="00E13299" w:rsidP="00901B3E">
      <w:pPr>
        <w:spacing w:after="0" w:line="240" w:lineRule="auto"/>
      </w:pPr>
      <w:r>
        <w:t>Williams, M.</w:t>
      </w:r>
      <w:r w:rsidR="00C809B1">
        <w:t xml:space="preserve">  </w:t>
      </w:r>
      <w:r>
        <w:t xml:space="preserve">S. &amp; Shellenberger, S. (1996). </w:t>
      </w:r>
      <w:r w:rsidRPr="00724F23">
        <w:rPr>
          <w:i/>
        </w:rPr>
        <w:t>How does your engine run®? A leaders guide to the Alert Program® for Self-Regulation.</w:t>
      </w:r>
      <w:r w:rsidR="00D04305">
        <w:t xml:space="preserve"> </w:t>
      </w:r>
      <w:r>
        <w:t xml:space="preserve">Albuquerque, </w:t>
      </w:r>
      <w:r w:rsidR="00C809B1">
        <w:t>NM:</w:t>
      </w:r>
      <w:r>
        <w:t xml:space="preserve"> TherapyWorks.</w:t>
      </w:r>
    </w:p>
    <w:sectPr w:rsidR="00E13299" w:rsidSect="00CF454E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5B468" w14:textId="77777777" w:rsidR="004E445F" w:rsidRDefault="004E445F" w:rsidP="00666B7A">
      <w:pPr>
        <w:spacing w:after="0" w:line="240" w:lineRule="auto"/>
      </w:pPr>
      <w:r>
        <w:separator/>
      </w:r>
    </w:p>
  </w:endnote>
  <w:endnote w:type="continuationSeparator" w:id="0">
    <w:p w14:paraId="0B8301E4" w14:textId="77777777" w:rsidR="004E445F" w:rsidRDefault="004E445F" w:rsidP="006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118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4E4681" w14:textId="46DC6890" w:rsidR="00666B7A" w:rsidRDefault="00666B7A">
            <w:pPr>
              <w:pStyle w:val="Footer"/>
              <w:jc w:val="right"/>
            </w:pPr>
            <w:r>
              <w:t xml:space="preserve">© 2018 Susanne Smith Roley ASI Intervention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4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4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467FE" w14:textId="77777777" w:rsidR="00666B7A" w:rsidRDefault="00666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61127" w14:textId="77777777" w:rsidR="004E445F" w:rsidRDefault="004E445F" w:rsidP="00666B7A">
      <w:pPr>
        <w:spacing w:after="0" w:line="240" w:lineRule="auto"/>
      </w:pPr>
      <w:r>
        <w:separator/>
      </w:r>
    </w:p>
  </w:footnote>
  <w:footnote w:type="continuationSeparator" w:id="0">
    <w:p w14:paraId="463482D2" w14:textId="77777777" w:rsidR="004E445F" w:rsidRDefault="004E445F" w:rsidP="0066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A1D"/>
    <w:multiLevelType w:val="hybridMultilevel"/>
    <w:tmpl w:val="A8A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B0197"/>
    <w:multiLevelType w:val="hybridMultilevel"/>
    <w:tmpl w:val="6F50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738CA"/>
    <w:multiLevelType w:val="hybridMultilevel"/>
    <w:tmpl w:val="CD32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855A1"/>
    <w:multiLevelType w:val="hybridMultilevel"/>
    <w:tmpl w:val="7024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E3214"/>
    <w:multiLevelType w:val="hybridMultilevel"/>
    <w:tmpl w:val="E404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24168"/>
    <w:multiLevelType w:val="hybridMultilevel"/>
    <w:tmpl w:val="DF52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45836"/>
    <w:multiLevelType w:val="hybridMultilevel"/>
    <w:tmpl w:val="C7B8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23B07"/>
    <w:multiLevelType w:val="hybridMultilevel"/>
    <w:tmpl w:val="64EA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E6DA5"/>
    <w:multiLevelType w:val="hybridMultilevel"/>
    <w:tmpl w:val="4BFA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0624C"/>
    <w:multiLevelType w:val="hybridMultilevel"/>
    <w:tmpl w:val="7182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D356E"/>
    <w:multiLevelType w:val="hybridMultilevel"/>
    <w:tmpl w:val="F36A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4E"/>
    <w:rsid w:val="00062203"/>
    <w:rsid w:val="00093848"/>
    <w:rsid w:val="001145D5"/>
    <w:rsid w:val="00127740"/>
    <w:rsid w:val="00143649"/>
    <w:rsid w:val="00183135"/>
    <w:rsid w:val="00195DF5"/>
    <w:rsid w:val="001D566B"/>
    <w:rsid w:val="001E4C11"/>
    <w:rsid w:val="001F042C"/>
    <w:rsid w:val="00334434"/>
    <w:rsid w:val="00336E58"/>
    <w:rsid w:val="00387BC5"/>
    <w:rsid w:val="003934FC"/>
    <w:rsid w:val="003A1336"/>
    <w:rsid w:val="003D68B7"/>
    <w:rsid w:val="004827BA"/>
    <w:rsid w:val="004E445F"/>
    <w:rsid w:val="004F7E2D"/>
    <w:rsid w:val="00540515"/>
    <w:rsid w:val="005B0169"/>
    <w:rsid w:val="005F4714"/>
    <w:rsid w:val="00666B7A"/>
    <w:rsid w:val="00720F4F"/>
    <w:rsid w:val="00724F23"/>
    <w:rsid w:val="00782367"/>
    <w:rsid w:val="00785FF7"/>
    <w:rsid w:val="007910FC"/>
    <w:rsid w:val="007C1E05"/>
    <w:rsid w:val="007C2CF6"/>
    <w:rsid w:val="007D4852"/>
    <w:rsid w:val="00801073"/>
    <w:rsid w:val="00842560"/>
    <w:rsid w:val="008540C7"/>
    <w:rsid w:val="008E4FFC"/>
    <w:rsid w:val="00901B3E"/>
    <w:rsid w:val="0091380B"/>
    <w:rsid w:val="009602AC"/>
    <w:rsid w:val="00A51EA3"/>
    <w:rsid w:val="00A7756D"/>
    <w:rsid w:val="00AF2987"/>
    <w:rsid w:val="00B069F5"/>
    <w:rsid w:val="00B20F6A"/>
    <w:rsid w:val="00B87AA2"/>
    <w:rsid w:val="00B919BD"/>
    <w:rsid w:val="00BC439A"/>
    <w:rsid w:val="00BC5368"/>
    <w:rsid w:val="00BE2D05"/>
    <w:rsid w:val="00BF35E8"/>
    <w:rsid w:val="00C809B1"/>
    <w:rsid w:val="00CE2CE1"/>
    <w:rsid w:val="00CF454E"/>
    <w:rsid w:val="00CF4EAE"/>
    <w:rsid w:val="00D04305"/>
    <w:rsid w:val="00D77458"/>
    <w:rsid w:val="00D849F9"/>
    <w:rsid w:val="00E13299"/>
    <w:rsid w:val="00E55E88"/>
    <w:rsid w:val="00F316B6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F68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4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CF454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8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B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B7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B7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3299"/>
    <w:rPr>
      <w:color w:val="0000FF" w:themeColor="hyperlink"/>
      <w:u w:val="single"/>
    </w:rPr>
  </w:style>
  <w:style w:type="character" w:customStyle="1" w:styleId="bibfname">
    <w:name w:val="bib_fname"/>
    <w:rsid w:val="001F042C"/>
    <w:rPr>
      <w:sz w:val="24"/>
      <w:bdr w:val="none" w:sz="0" w:space="0" w:color="auto"/>
      <w:shd w:val="clear" w:color="auto" w:fill="auto"/>
    </w:rPr>
  </w:style>
  <w:style w:type="character" w:customStyle="1" w:styleId="bibsurname">
    <w:name w:val="bib_surname"/>
    <w:rsid w:val="001F042C"/>
    <w:rPr>
      <w:sz w:val="24"/>
      <w:bdr w:val="none" w:sz="0" w:space="0" w:color="auto"/>
      <w:shd w:val="clear" w:color="auto" w:fill="auto"/>
    </w:rPr>
  </w:style>
  <w:style w:type="character" w:customStyle="1" w:styleId="bibyear">
    <w:name w:val="bib_year"/>
    <w:rsid w:val="001F042C"/>
    <w:rPr>
      <w:sz w:val="24"/>
      <w:bdr w:val="none" w:sz="0" w:space="0" w:color="auto"/>
      <w:shd w:val="clear" w:color="auto" w:fill="auto"/>
    </w:rPr>
  </w:style>
  <w:style w:type="character" w:customStyle="1" w:styleId="bibbook">
    <w:name w:val="bib_book"/>
    <w:rsid w:val="001F042C"/>
    <w:rPr>
      <w:sz w:val="24"/>
      <w:bdr w:val="none" w:sz="0" w:space="0" w:color="auto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66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7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7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4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CF454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8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B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B7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B7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3299"/>
    <w:rPr>
      <w:color w:val="0000FF" w:themeColor="hyperlink"/>
      <w:u w:val="single"/>
    </w:rPr>
  </w:style>
  <w:style w:type="character" w:customStyle="1" w:styleId="bibfname">
    <w:name w:val="bib_fname"/>
    <w:rsid w:val="001F042C"/>
    <w:rPr>
      <w:sz w:val="24"/>
      <w:bdr w:val="none" w:sz="0" w:space="0" w:color="auto"/>
      <w:shd w:val="clear" w:color="auto" w:fill="auto"/>
    </w:rPr>
  </w:style>
  <w:style w:type="character" w:customStyle="1" w:styleId="bibsurname">
    <w:name w:val="bib_surname"/>
    <w:rsid w:val="001F042C"/>
    <w:rPr>
      <w:sz w:val="24"/>
      <w:bdr w:val="none" w:sz="0" w:space="0" w:color="auto"/>
      <w:shd w:val="clear" w:color="auto" w:fill="auto"/>
    </w:rPr>
  </w:style>
  <w:style w:type="character" w:customStyle="1" w:styleId="bibyear">
    <w:name w:val="bib_year"/>
    <w:rsid w:val="001F042C"/>
    <w:rPr>
      <w:sz w:val="24"/>
      <w:bdr w:val="none" w:sz="0" w:space="0" w:color="auto"/>
      <w:shd w:val="clear" w:color="auto" w:fill="auto"/>
    </w:rPr>
  </w:style>
  <w:style w:type="character" w:customStyle="1" w:styleId="bibbook">
    <w:name w:val="bib_book"/>
    <w:rsid w:val="001F042C"/>
    <w:rPr>
      <w:sz w:val="24"/>
      <w:bdr w:val="none" w:sz="0" w:space="0" w:color="auto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66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7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7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Watling</dc:creator>
  <cp:lastModifiedBy>susanne</cp:lastModifiedBy>
  <cp:revision>3</cp:revision>
  <cp:lastPrinted>2018-02-22T19:50:00Z</cp:lastPrinted>
  <dcterms:created xsi:type="dcterms:W3CDTF">2020-04-06T00:30:00Z</dcterms:created>
  <dcterms:modified xsi:type="dcterms:W3CDTF">2020-06-17T17:15:00Z</dcterms:modified>
</cp:coreProperties>
</file>